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552678"/>
        <w:docPartObj>
          <w:docPartGallery w:val="Cover Pages"/>
          <w:docPartUnique/>
        </w:docPartObj>
      </w:sdtPr>
      <w:sdtEndPr>
        <w:rPr>
          <w:b/>
          <w:sz w:val="28"/>
          <w:szCs w:val="28"/>
        </w:rPr>
      </w:sdtEndPr>
      <w:sdtContent>
        <w:p w:rsidR="0000093B" w:rsidRDefault="0000093B" w:rsidP="008B7D1C"/>
        <w:p w:rsidR="00214E21" w:rsidRDefault="00A97488" w:rsidP="0000093B">
          <w:pPr>
            <w:tabs>
              <w:tab w:val="left" w:pos="2651"/>
            </w:tabs>
            <w:jc w:val="center"/>
            <w:rPr>
              <w:b/>
              <w:bCs/>
              <w:sz w:val="56"/>
              <w:szCs w:val="56"/>
            </w:rPr>
          </w:pPr>
          <w:r>
            <w:rPr>
              <w:b/>
              <w:bCs/>
              <w:sz w:val="56"/>
              <w:szCs w:val="56"/>
            </w:rPr>
            <w:t>SECURITY MEASURES</w:t>
          </w:r>
        </w:p>
        <w:p w:rsidR="00A97488" w:rsidRPr="00A97488" w:rsidRDefault="00A97488" w:rsidP="00A97488">
          <w:pPr>
            <w:jc w:val="center"/>
            <w:rPr>
              <w:sz w:val="20"/>
              <w:szCs w:val="20"/>
            </w:rPr>
          </w:pPr>
          <w:r>
            <w:rPr>
              <w:sz w:val="20"/>
              <w:szCs w:val="20"/>
            </w:rPr>
            <w:t xml:space="preserve">An outline of the Organisational and Technical Security measures deemed appropriate by the Data Controller for the nature of the personal data processed by the Controller and any </w:t>
          </w:r>
          <w:r w:rsidR="003D42BF">
            <w:rPr>
              <w:sz w:val="20"/>
              <w:szCs w:val="20"/>
            </w:rPr>
            <w:t>D</w:t>
          </w:r>
          <w:r>
            <w:rPr>
              <w:sz w:val="20"/>
              <w:szCs w:val="20"/>
            </w:rPr>
            <w:t>ata Processor</w:t>
          </w:r>
          <w:r w:rsidR="0000093B">
            <w:rPr>
              <w:sz w:val="20"/>
              <w:szCs w:val="20"/>
            </w:rPr>
            <w:t xml:space="preserve"> acting on its behalf</w:t>
          </w:r>
        </w:p>
        <w:p w:rsidR="0000093B" w:rsidRDefault="0000093B" w:rsidP="00A82508">
          <w:pPr>
            <w:rPr>
              <w:b/>
              <w:sz w:val="28"/>
              <w:szCs w:val="28"/>
            </w:rPr>
          </w:pPr>
        </w:p>
        <w:p w:rsidR="00A82508" w:rsidRDefault="00A82508" w:rsidP="00A82508">
          <w:pPr>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rsidR="00F862A9" w:rsidRPr="00A82508" w:rsidRDefault="00123542" w:rsidP="00A82508">
          <w:pPr>
            <w:rPr>
              <w:b/>
              <w:sz w:val="28"/>
              <w:szCs w:val="28"/>
            </w:rPr>
          </w:pPr>
        </w:p>
      </w:sdtContent>
    </w:sdt>
    <w:p w:rsidR="00F862A9" w:rsidRDefault="00F862A9" w:rsidP="00A82508">
      <w:pPr>
        <w:pStyle w:val="ListParagraph"/>
        <w:numPr>
          <w:ilvl w:val="0"/>
          <w:numId w:val="26"/>
        </w:numPr>
      </w:pPr>
      <w:r>
        <w:t>Organisational</w:t>
      </w:r>
    </w:p>
    <w:p w:rsidR="00CB70A9" w:rsidRDefault="00CB70A9" w:rsidP="00A82508">
      <w:pPr>
        <w:pStyle w:val="ListParagraph"/>
        <w:ind w:left="567"/>
      </w:pPr>
    </w:p>
    <w:p w:rsidR="00CB70A9" w:rsidRDefault="00CB70A9" w:rsidP="00A82508">
      <w:pPr>
        <w:pStyle w:val="ListParagraph"/>
        <w:numPr>
          <w:ilvl w:val="1"/>
          <w:numId w:val="26"/>
        </w:numPr>
      </w:pPr>
      <w:r>
        <w:t>Policies &amp; Documented Procedures</w:t>
      </w:r>
    </w:p>
    <w:p w:rsidR="00CB70A9" w:rsidRDefault="00CB70A9" w:rsidP="00A82508">
      <w:pPr>
        <w:pStyle w:val="ListParagraph"/>
        <w:ind w:left="1134"/>
      </w:pPr>
    </w:p>
    <w:p w:rsidR="00544467" w:rsidRPr="00544467" w:rsidRDefault="00544467" w:rsidP="00A82508">
      <w:pPr>
        <w:pStyle w:val="ListParagraph"/>
        <w:ind w:left="1134"/>
      </w:pPr>
      <w:r>
        <w:t xml:space="preserve">Policies relating to information governance issues are drafted by employees with detailed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rsidR="00A82508" w:rsidRDefault="00A82508" w:rsidP="00A82508">
      <w:pPr>
        <w:pStyle w:val="ListParagraph"/>
        <w:ind w:left="1134"/>
      </w:pPr>
    </w:p>
    <w:p w:rsidR="00CB70A9" w:rsidRDefault="00CB70A9" w:rsidP="00A82508">
      <w:pPr>
        <w:pStyle w:val="ListParagraph"/>
        <w:numPr>
          <w:ilvl w:val="1"/>
          <w:numId w:val="26"/>
        </w:numPr>
      </w:pPr>
      <w:r>
        <w:t>Roles</w:t>
      </w:r>
    </w:p>
    <w:p w:rsidR="00CB70A9" w:rsidRDefault="00CB70A9" w:rsidP="00A82508">
      <w:pPr>
        <w:pStyle w:val="ListParagraph"/>
        <w:ind w:left="1134"/>
      </w:pPr>
    </w:p>
    <w:p w:rsidR="006F221A" w:rsidRDefault="006F221A" w:rsidP="006F221A">
      <w:pPr>
        <w:pStyle w:val="ListParagraph"/>
        <w:ind w:left="1134"/>
      </w:pPr>
      <w:r>
        <w:t>The organisation has a named Data Protection Officer who is Lauri Almond. This Officer executes the role by reporting the outcome of statutory process to Simon Billings who acts as the organisation’s Senior Information Risk Owner.</w:t>
      </w:r>
    </w:p>
    <w:p w:rsidR="006F221A" w:rsidRDefault="006F221A" w:rsidP="006F221A">
      <w:pPr>
        <w:pStyle w:val="ListParagraph"/>
        <w:ind w:left="1134"/>
      </w:pPr>
    </w:p>
    <w:p w:rsidR="006F221A" w:rsidRDefault="006F221A" w:rsidP="006F221A">
      <w:pPr>
        <w:pStyle w:val="ListParagraph"/>
        <w:ind w:left="1134"/>
      </w:pPr>
      <w:r>
        <w:t xml:space="preserve">The school has a Data Protection Lead, Sarah Shuttlewood, who ensures the school complies with all data protection policies and procedures and manages the administration of data protection matters, reporting to the SIRO. </w:t>
      </w:r>
    </w:p>
    <w:p w:rsidR="006D0800" w:rsidRDefault="006D0800" w:rsidP="00A82508">
      <w:pPr>
        <w:pStyle w:val="ListParagraph"/>
        <w:ind w:left="1134"/>
      </w:pPr>
    </w:p>
    <w:p w:rsidR="006D0800" w:rsidRDefault="006D0800" w:rsidP="00A82508">
      <w:pPr>
        <w:pStyle w:val="ListParagraph"/>
        <w:ind w:left="1134"/>
      </w:pPr>
    </w:p>
    <w:p w:rsidR="006D0800" w:rsidRPr="003239B6" w:rsidRDefault="006D0800" w:rsidP="00A82508">
      <w:pPr>
        <w:pStyle w:val="ListParagraph"/>
        <w:ind w:left="1134"/>
      </w:pPr>
    </w:p>
    <w:p w:rsidR="00A82508" w:rsidRDefault="00A82508" w:rsidP="00A82508">
      <w:pPr>
        <w:pStyle w:val="ListParagraph"/>
        <w:ind w:left="1134"/>
      </w:pPr>
    </w:p>
    <w:p w:rsidR="00CB70A9" w:rsidRDefault="00CB70A9" w:rsidP="00A82508">
      <w:pPr>
        <w:pStyle w:val="ListParagraph"/>
        <w:numPr>
          <w:ilvl w:val="1"/>
          <w:numId w:val="26"/>
        </w:numPr>
      </w:pPr>
      <w:r>
        <w:t>Training</w:t>
      </w:r>
    </w:p>
    <w:p w:rsidR="00CB70A9" w:rsidRDefault="00CB70A9" w:rsidP="00A82508">
      <w:pPr>
        <w:pStyle w:val="ListParagraph"/>
        <w:ind w:left="1134"/>
      </w:pPr>
    </w:p>
    <w:p w:rsidR="003239B6" w:rsidRPr="00A05BBC" w:rsidRDefault="00A05BBC" w:rsidP="00A82508">
      <w:pPr>
        <w:pStyle w:val="ListParagraph"/>
        <w:ind w:left="1134"/>
        <w:rPr>
          <w:color w:val="000000" w:themeColor="text1"/>
        </w:rPr>
      </w:pPr>
      <w:r w:rsidRPr="00A05BBC">
        <w:rPr>
          <w:color w:val="000000" w:themeColor="text1"/>
        </w:rPr>
        <w:t xml:space="preserve">The organisation </w:t>
      </w:r>
      <w:r>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rsidR="003239B6" w:rsidRDefault="003239B6" w:rsidP="00A82508">
      <w:pPr>
        <w:pStyle w:val="ListParagraph"/>
        <w:ind w:left="1134"/>
      </w:pPr>
    </w:p>
    <w:p w:rsidR="00CB70A9" w:rsidRDefault="00CB70A9" w:rsidP="00A82508">
      <w:pPr>
        <w:pStyle w:val="ListParagraph"/>
        <w:numPr>
          <w:ilvl w:val="1"/>
          <w:numId w:val="26"/>
        </w:numPr>
      </w:pPr>
      <w:r>
        <w:t>Risk Management &amp; Privacy by Design</w:t>
      </w:r>
    </w:p>
    <w:p w:rsidR="00CB70A9" w:rsidRDefault="00CB70A9" w:rsidP="00A82508">
      <w:pPr>
        <w:pStyle w:val="ListParagraph"/>
        <w:ind w:left="1134"/>
      </w:pPr>
    </w:p>
    <w:p w:rsidR="003239B6" w:rsidRPr="00A05BBC" w:rsidRDefault="00A05BBC" w:rsidP="00A82508">
      <w:pPr>
        <w:pStyle w:val="ListParagraph"/>
        <w:ind w:left="1134"/>
        <w:rPr>
          <w:color w:val="000000" w:themeColor="text1"/>
        </w:rPr>
      </w:pPr>
      <w:r>
        <w:rPr>
          <w:color w:val="000000" w:themeColor="text1"/>
        </w:rPr>
        <w:t xml:space="preserve">The organisation identifies information compliance risks on its risk register. Risks are assigned clear ownership, </w:t>
      </w:r>
      <w:r w:rsidR="00C85439">
        <w:rPr>
          <w:color w:val="000000" w:themeColor="text1"/>
        </w:rPr>
        <w:t xml:space="preserve">rated against a consistent schema, </w:t>
      </w:r>
      <w:r>
        <w:rPr>
          <w:color w:val="000000" w:themeColor="text1"/>
        </w:rPr>
        <w:t>appropriate mitigations are identified</w:t>
      </w:r>
      <w:r w:rsidR="00C85439">
        <w:rPr>
          <w:color w:val="000000" w:themeColor="text1"/>
        </w:rPr>
        <w:t xml:space="preserve"> and are annually reviewed.</w:t>
      </w:r>
      <w:r w:rsidR="000D1E77">
        <w:rPr>
          <w:color w:val="000000" w:themeColor="text1"/>
        </w:rPr>
        <w:t xml:space="preserve"> Data Protection Impact Assessments are completed for any sensitive processing or any new technologies</w:t>
      </w:r>
    </w:p>
    <w:p w:rsidR="003239B6" w:rsidRDefault="003239B6" w:rsidP="00A82508">
      <w:pPr>
        <w:pStyle w:val="ListParagraph"/>
        <w:ind w:left="1134"/>
      </w:pPr>
    </w:p>
    <w:p w:rsidR="006F221A" w:rsidRDefault="00CB70A9" w:rsidP="006F221A">
      <w:pPr>
        <w:pStyle w:val="ListParagraph"/>
        <w:numPr>
          <w:ilvl w:val="1"/>
          <w:numId w:val="26"/>
        </w:numPr>
      </w:pPr>
      <w:r>
        <w:t>Contractual Controls</w:t>
      </w:r>
    </w:p>
    <w:p w:rsidR="006F221A" w:rsidRPr="006F221A" w:rsidRDefault="006F221A" w:rsidP="006F221A">
      <w:pPr>
        <w:pStyle w:val="ListParagraph"/>
        <w:ind w:left="1080"/>
      </w:pPr>
    </w:p>
    <w:p w:rsidR="003239B6" w:rsidRPr="00C85439" w:rsidRDefault="00C85439" w:rsidP="003239B6">
      <w:pPr>
        <w:pStyle w:val="ListParagraph"/>
        <w:ind w:left="1080"/>
        <w:rPr>
          <w:color w:val="000000" w:themeColor="text1"/>
        </w:rPr>
      </w:pPr>
      <w:r>
        <w:rPr>
          <w:color w:val="000000" w:themeColor="text1"/>
        </w:rPr>
        <w:t xml:space="preserve">All Data Processors handling personal data on behalf of the </w:t>
      </w:r>
      <w:r w:rsidR="00A3246B">
        <w:rPr>
          <w:color w:val="000000" w:themeColor="text1"/>
        </w:rPr>
        <w:t>school</w:t>
      </w:r>
      <w:r>
        <w:rPr>
          <w:color w:val="000000" w:themeColor="text1"/>
        </w:rPr>
        <w:t xml:space="preserve"> </w:t>
      </w:r>
      <w:r w:rsidR="00A3246B">
        <w:rPr>
          <w:color w:val="000000" w:themeColor="text1"/>
        </w:rPr>
        <w:t>are subject to</w:t>
      </w:r>
      <w:r>
        <w:rPr>
          <w:color w:val="000000" w:themeColor="text1"/>
        </w:rPr>
        <w:t xml:space="preserve"> contractual </w:t>
      </w:r>
      <w:r w:rsidR="003C55D2">
        <w:rPr>
          <w:color w:val="000000" w:themeColor="text1"/>
        </w:rPr>
        <w:t>obligations or other legally binding agreements.</w:t>
      </w:r>
      <w:r>
        <w:rPr>
          <w:color w:val="000000" w:themeColor="text1"/>
        </w:rPr>
        <w:t xml:space="preserve"> </w:t>
      </w:r>
    </w:p>
    <w:p w:rsidR="003239B6" w:rsidRDefault="003239B6" w:rsidP="003239B6">
      <w:pPr>
        <w:pStyle w:val="ListParagraph"/>
        <w:ind w:left="1080"/>
      </w:pPr>
    </w:p>
    <w:p w:rsidR="00CB70A9" w:rsidRDefault="00CB70A9" w:rsidP="00A82508">
      <w:pPr>
        <w:pStyle w:val="ListParagraph"/>
        <w:numPr>
          <w:ilvl w:val="1"/>
          <w:numId w:val="26"/>
        </w:numPr>
      </w:pPr>
      <w:r>
        <w:t>Physical Security</w:t>
      </w:r>
    </w:p>
    <w:p w:rsidR="00CB70A9" w:rsidRDefault="00CB70A9" w:rsidP="00A82508">
      <w:pPr>
        <w:pStyle w:val="ListParagraph"/>
        <w:ind w:left="1134"/>
      </w:pPr>
    </w:p>
    <w:p w:rsidR="003239B6" w:rsidRPr="00355661" w:rsidRDefault="00355661" w:rsidP="00A82508">
      <w:pPr>
        <w:pStyle w:val="ListParagraph"/>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Cards which validate their entitlement to access. The organisation operates processes which </w:t>
      </w:r>
      <w:r w:rsidR="00AF3A21">
        <w:rPr>
          <w:color w:val="000000" w:themeColor="text1"/>
        </w:rPr>
        <w:t>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r>
        <w:rPr>
          <w:color w:val="000000" w:themeColor="text1"/>
        </w:rPr>
        <w:t xml:space="preserve"> </w:t>
      </w:r>
    </w:p>
    <w:p w:rsidR="003239B6" w:rsidRDefault="003239B6" w:rsidP="00A82508">
      <w:pPr>
        <w:pStyle w:val="ListParagraph"/>
        <w:ind w:left="1134"/>
      </w:pPr>
    </w:p>
    <w:p w:rsidR="00CB70A9" w:rsidRDefault="00265366" w:rsidP="00A82508">
      <w:pPr>
        <w:pStyle w:val="ListParagraph"/>
        <w:numPr>
          <w:ilvl w:val="1"/>
          <w:numId w:val="26"/>
        </w:numPr>
      </w:pPr>
      <w:r>
        <w:t>Data Breach</w:t>
      </w:r>
      <w:r w:rsidR="00CB70A9">
        <w:t xml:space="preserve"> Management</w:t>
      </w:r>
    </w:p>
    <w:p w:rsidR="0067705E" w:rsidRDefault="0067705E" w:rsidP="0067705E">
      <w:pPr>
        <w:pStyle w:val="ListParagraph"/>
        <w:ind w:left="1080"/>
      </w:pPr>
    </w:p>
    <w:p w:rsidR="003239B6" w:rsidRPr="00AF3A21" w:rsidRDefault="00AF3A21" w:rsidP="0067705E">
      <w:pPr>
        <w:ind w:left="1080"/>
        <w:rPr>
          <w:color w:val="000000" w:themeColor="text1"/>
        </w:rPr>
      </w:pPr>
      <w:r w:rsidRPr="00AF3A21">
        <w:rPr>
          <w:color w:val="000000" w:themeColor="text1"/>
        </w:rPr>
        <w:t xml:space="preserve">The organisation </w:t>
      </w:r>
      <w:r>
        <w:rPr>
          <w:color w:val="000000" w:themeColor="text1"/>
        </w:rPr>
        <w:t xml:space="preserve">maintains a </w:t>
      </w:r>
      <w:r w:rsidR="00932563">
        <w:rPr>
          <w:color w:val="000000" w:themeColor="text1"/>
        </w:rPr>
        <w:t>Data Breach</w:t>
      </w:r>
      <w:r>
        <w:rPr>
          <w:color w:val="000000" w:themeColor="text1"/>
        </w:rPr>
        <w:t xml:space="preserve"> process which,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w:t>
      </w:r>
      <w:r w:rsidR="00932563">
        <w:rPr>
          <w:color w:val="000000" w:themeColor="text1"/>
        </w:rPr>
        <w:t>breaches</w:t>
      </w:r>
      <w:r w:rsidR="000A4418">
        <w:rPr>
          <w:color w:val="000000" w:themeColor="text1"/>
        </w:rPr>
        <w:t xml:space="preserve">. The process covers investigation of </w:t>
      </w:r>
      <w:r w:rsidR="00932563">
        <w:rPr>
          <w:color w:val="000000" w:themeColor="text1"/>
        </w:rPr>
        <w:t>breaches</w:t>
      </w:r>
      <w:r w:rsidR="000A4418">
        <w:rPr>
          <w:color w:val="000000" w:themeColor="text1"/>
        </w:rPr>
        <w:t>, risk rating and decisions over whether to notify a</w:t>
      </w:r>
      <w:r w:rsidR="00932563">
        <w:rPr>
          <w:color w:val="000000" w:themeColor="text1"/>
        </w:rPr>
        <w:t xml:space="preserve"> breach </w:t>
      </w:r>
      <w:r w:rsidR="000A4418">
        <w:rPr>
          <w:color w:val="000000" w:themeColor="text1"/>
        </w:rPr>
        <w:t xml:space="preserve">to the Information Commissioner’s Office (ICO) within the statutory timescale. </w:t>
      </w:r>
      <w:r w:rsidR="00932563">
        <w:rPr>
          <w:color w:val="000000" w:themeColor="text1"/>
        </w:rPr>
        <w:t>Breaches</w:t>
      </w:r>
      <w:r w:rsidR="00E62842">
        <w:rPr>
          <w:color w:val="000000" w:themeColor="text1"/>
        </w:rPr>
        <w:t xml:space="preserve"> are reported to senior leaders and actions are consistently taken and lessons learned implemented.</w:t>
      </w:r>
    </w:p>
    <w:p w:rsidR="003239B6" w:rsidRDefault="003239B6" w:rsidP="003239B6">
      <w:pPr>
        <w:pStyle w:val="NoSpacing"/>
      </w:pPr>
    </w:p>
    <w:p w:rsidR="00F862A9" w:rsidRDefault="00F862A9" w:rsidP="00A82508">
      <w:pPr>
        <w:pStyle w:val="ListParagraph"/>
        <w:numPr>
          <w:ilvl w:val="0"/>
          <w:numId w:val="26"/>
        </w:numPr>
      </w:pPr>
      <w:r>
        <w:t>Technical</w:t>
      </w:r>
    </w:p>
    <w:p w:rsidR="00F862A9" w:rsidRDefault="00F862A9" w:rsidP="00A82508">
      <w:pPr>
        <w:pStyle w:val="ListParagraph"/>
        <w:ind w:left="1014"/>
      </w:pPr>
    </w:p>
    <w:p w:rsidR="00F862A9" w:rsidRDefault="00F862A9" w:rsidP="00A82508">
      <w:pPr>
        <w:pStyle w:val="ListParagraph"/>
        <w:numPr>
          <w:ilvl w:val="1"/>
          <w:numId w:val="26"/>
        </w:numPr>
      </w:pPr>
      <w:r>
        <w:t>Data at Rest</w:t>
      </w:r>
    </w:p>
    <w:p w:rsidR="00CB70A9" w:rsidRDefault="00CB70A9" w:rsidP="00A82508">
      <w:pPr>
        <w:pStyle w:val="ListParagraph"/>
        <w:ind w:left="1559"/>
      </w:pPr>
    </w:p>
    <w:p w:rsidR="00A82508" w:rsidRDefault="00A82508" w:rsidP="00A82508">
      <w:pPr>
        <w:pStyle w:val="ListParagraph"/>
        <w:numPr>
          <w:ilvl w:val="2"/>
          <w:numId w:val="26"/>
        </w:numPr>
      </w:pPr>
      <w:r>
        <w:t>Use of Hosting Services</w:t>
      </w:r>
    </w:p>
    <w:p w:rsidR="00DA0D9B" w:rsidRDefault="00DA0D9B" w:rsidP="00DA0D9B">
      <w:pPr>
        <w:pStyle w:val="ListParagraph"/>
        <w:ind w:left="1800"/>
      </w:pPr>
    </w:p>
    <w:p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w:t>
      </w:r>
      <w:r w:rsidR="009A7E39">
        <w:rPr>
          <w:color w:val="000000" w:themeColor="text1"/>
        </w:rPr>
        <w:t xml:space="preserve"> and compliance with the law</w:t>
      </w:r>
      <w:r>
        <w:rPr>
          <w:color w:val="000000" w:themeColor="text1"/>
        </w:rPr>
        <w:t>.</w:t>
      </w:r>
    </w:p>
    <w:p w:rsidR="003239B6" w:rsidRDefault="003239B6" w:rsidP="00A82508">
      <w:pPr>
        <w:pStyle w:val="ListParagraph"/>
        <w:ind w:left="1559"/>
      </w:pPr>
    </w:p>
    <w:p w:rsidR="00CB70A9" w:rsidRDefault="00CB70A9" w:rsidP="00A82508">
      <w:pPr>
        <w:pStyle w:val="ListParagraph"/>
        <w:numPr>
          <w:ilvl w:val="2"/>
          <w:numId w:val="26"/>
        </w:numPr>
      </w:pPr>
      <w:r>
        <w:t>Firewalls</w:t>
      </w:r>
    </w:p>
    <w:p w:rsidR="00CB70A9" w:rsidRDefault="00CB70A9" w:rsidP="00A82508">
      <w:pPr>
        <w:pStyle w:val="ListParagraph"/>
        <w:ind w:left="1559"/>
      </w:pPr>
    </w:p>
    <w:p w:rsidR="003239B6" w:rsidRPr="00640E90" w:rsidRDefault="00640E90" w:rsidP="00DA0D9B">
      <w:pPr>
        <w:pStyle w:val="ListParagraph"/>
        <w:ind w:left="1800"/>
        <w:rPr>
          <w:color w:val="000000" w:themeColor="text1"/>
        </w:rPr>
      </w:pPr>
      <w:r w:rsidRPr="00640E90">
        <w:rPr>
          <w:color w:val="000000" w:themeColor="text1"/>
        </w:rPr>
        <w:t xml:space="preserve">Access to the Organisation’s managed environment </w:t>
      </w:r>
      <w:r>
        <w:rPr>
          <w:color w:val="000000" w:themeColor="text1"/>
        </w:rPr>
        <w:t>is protected by maintained firewalls. Business needs to provide access through the firewall go through a strictly documented change control process which include risk assessment and approval.</w:t>
      </w:r>
    </w:p>
    <w:p w:rsidR="00DA0D9B" w:rsidRDefault="00DA0D9B" w:rsidP="00A82508">
      <w:pPr>
        <w:pStyle w:val="ListParagraph"/>
        <w:ind w:left="1559"/>
      </w:pPr>
    </w:p>
    <w:p w:rsidR="00CB70A9" w:rsidRDefault="00CB70A9" w:rsidP="00A82508">
      <w:pPr>
        <w:pStyle w:val="ListParagraph"/>
        <w:numPr>
          <w:ilvl w:val="2"/>
          <w:numId w:val="26"/>
        </w:numPr>
      </w:pPr>
      <w:r>
        <w:t>Administrator Rights</w:t>
      </w:r>
    </w:p>
    <w:p w:rsidR="00CB70A9" w:rsidRDefault="00CB70A9" w:rsidP="00A82508">
      <w:pPr>
        <w:pStyle w:val="ListParagraph"/>
        <w:ind w:left="1559"/>
      </w:pPr>
    </w:p>
    <w:p w:rsidR="003239B6" w:rsidRPr="00640E90" w:rsidRDefault="00640E90" w:rsidP="00DA0D9B">
      <w:pPr>
        <w:pStyle w:val="ListParagraph"/>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rsidR="00DA0D9B" w:rsidRDefault="00DA0D9B" w:rsidP="00A82508">
      <w:pPr>
        <w:pStyle w:val="ListParagraph"/>
        <w:ind w:left="1559"/>
      </w:pPr>
    </w:p>
    <w:p w:rsidR="00CB70A9" w:rsidRDefault="00CB70A9" w:rsidP="00A82508">
      <w:pPr>
        <w:pStyle w:val="ListParagraph"/>
        <w:numPr>
          <w:ilvl w:val="2"/>
          <w:numId w:val="26"/>
        </w:numPr>
      </w:pPr>
      <w:r>
        <w:t>Access Controls</w:t>
      </w:r>
    </w:p>
    <w:p w:rsidR="00DA0D9B" w:rsidRDefault="00DA0D9B" w:rsidP="00DA0D9B">
      <w:pPr>
        <w:pStyle w:val="ListParagraph"/>
        <w:ind w:left="1800"/>
      </w:pPr>
    </w:p>
    <w:p w:rsidR="003239B6" w:rsidRPr="00640E90" w:rsidRDefault="00F46B91" w:rsidP="00DA0D9B">
      <w:pPr>
        <w:pStyle w:val="ListParagraph"/>
        <w:ind w:left="1800"/>
        <w:rPr>
          <w:color w:val="000000" w:themeColor="text1"/>
        </w:rPr>
      </w:pPr>
      <w:r>
        <w:rPr>
          <w:color w:val="000000" w:themeColor="text1"/>
        </w:rPr>
        <w:t xml:space="preserve">Access permissions to personal data held on IT systems is managed through </w:t>
      </w:r>
      <w:r w:rsidR="00031992">
        <w:rPr>
          <w:color w:val="000000" w:themeColor="text1"/>
        </w:rPr>
        <w:t>role-based</w:t>
      </w:r>
      <w:r>
        <w:rPr>
          <w:color w:val="000000" w:themeColor="text1"/>
        </w:rPr>
        <w:t xml:space="preserve"> permissions. Managers of appropriate seniority inform IT professionals of additions, amendments and discontinuation of individual accounts within permission groups. Managers are periodically required to confirm that current permissions for which they are the authoriser and employees associated with these permissions are accurate.</w:t>
      </w:r>
    </w:p>
    <w:p w:rsidR="00CB70A9" w:rsidRDefault="00CB70A9" w:rsidP="00A82508">
      <w:pPr>
        <w:pStyle w:val="ListParagraph"/>
        <w:ind w:left="1559"/>
      </w:pPr>
    </w:p>
    <w:p w:rsidR="00CB70A9" w:rsidRDefault="00CB70A9" w:rsidP="00A82508">
      <w:pPr>
        <w:pStyle w:val="ListParagraph"/>
        <w:numPr>
          <w:ilvl w:val="2"/>
          <w:numId w:val="26"/>
        </w:numPr>
      </w:pPr>
      <w:r>
        <w:t>Password Management</w:t>
      </w:r>
    </w:p>
    <w:p w:rsidR="00D96FFF" w:rsidRDefault="00D96FFF" w:rsidP="00D96FFF">
      <w:pPr>
        <w:pStyle w:val="ListParagraph"/>
        <w:ind w:left="1800"/>
      </w:pPr>
    </w:p>
    <w:p w:rsidR="003239B6" w:rsidRDefault="000F3386" w:rsidP="00D96FFF">
      <w:pPr>
        <w:pStyle w:val="ListParagraph"/>
        <w:ind w:left="1800"/>
      </w:pPr>
      <w:r w:rsidRPr="000F3386">
        <w:rPr>
          <w:color w:val="000000" w:themeColor="text1"/>
        </w:rPr>
        <w:t>The</w:t>
      </w:r>
      <w:r>
        <w:rPr>
          <w:color w:val="000000" w:themeColor="text1"/>
        </w:rPr>
        <w:t xml:space="preserve"> organisation requires a mandatory password complexity combination of minimum length and characters, plus a required change of password after 90 days.</w:t>
      </w:r>
      <w:r w:rsidRPr="000F3386">
        <w:rPr>
          <w:color w:val="000000" w:themeColor="text1"/>
        </w:rPr>
        <w:t xml:space="preserve"> </w:t>
      </w:r>
      <w:r w:rsidR="006F221A">
        <w:rPr>
          <w:color w:val="000000" w:themeColor="text1"/>
        </w:rPr>
        <w:t>Also included is 2-step multi-factor authentication for many applications used by school staff.</w:t>
      </w:r>
    </w:p>
    <w:p w:rsidR="00CB70A9" w:rsidRDefault="00CB70A9" w:rsidP="00A82508">
      <w:pPr>
        <w:pStyle w:val="ListParagraph"/>
        <w:ind w:left="1559"/>
      </w:pPr>
    </w:p>
    <w:p w:rsidR="00CB70A9" w:rsidRDefault="00CB70A9" w:rsidP="00A82508">
      <w:pPr>
        <w:pStyle w:val="ListParagraph"/>
        <w:numPr>
          <w:ilvl w:val="2"/>
          <w:numId w:val="26"/>
        </w:numPr>
      </w:pPr>
      <w:r>
        <w:t xml:space="preserve">Anti-Malware &amp; </w:t>
      </w:r>
      <w:r w:rsidR="00B40CE5">
        <w:t>Security Updates</w:t>
      </w:r>
    </w:p>
    <w:p w:rsidR="00D96FFF" w:rsidRDefault="00D96FFF" w:rsidP="00D96FFF">
      <w:pPr>
        <w:pStyle w:val="ListParagraph"/>
        <w:ind w:left="1800"/>
      </w:pPr>
    </w:p>
    <w:p w:rsidR="003239B6" w:rsidRPr="000F3386" w:rsidRDefault="002C6239" w:rsidP="00D96FFF">
      <w:pPr>
        <w:pStyle w:val="ListParagraph"/>
        <w:ind w:left="1800"/>
        <w:rPr>
          <w:color w:val="000000" w:themeColor="text1"/>
        </w:rPr>
      </w:pPr>
      <w:r w:rsidRPr="002C6239">
        <w:t>Anti</w:t>
      </w:r>
      <w:r>
        <w:t>-</w:t>
      </w:r>
      <w:r w:rsidRPr="002C6239">
        <w:t xml:space="preserve">malware programs scan </w:t>
      </w:r>
      <w:r>
        <w:t xml:space="preserve">our </w:t>
      </w:r>
      <w:r w:rsidRPr="002C6239">
        <w:t>computer system to prevent, detect and remove malware</w:t>
      </w:r>
      <w:r w:rsidR="00953FCB">
        <w:t>.</w:t>
      </w:r>
      <w:r w:rsidRPr="002C6239">
        <w:t xml:space="preserve"> </w:t>
      </w:r>
      <w:r w:rsidR="000F3386">
        <w:rPr>
          <w:color w:val="000000" w:themeColor="text1"/>
        </w:rPr>
        <w:t>The organisation has a documented change control process which facilitates the prompt implementation of any security updates provided by the suppliers of active software products.</w:t>
      </w:r>
    </w:p>
    <w:p w:rsidR="00D96FFF" w:rsidRDefault="00D96FFF" w:rsidP="00D96FFF">
      <w:pPr>
        <w:pStyle w:val="ListParagraph"/>
      </w:pPr>
    </w:p>
    <w:p w:rsidR="00D96FFF" w:rsidRDefault="00D96FFF" w:rsidP="00A82508">
      <w:pPr>
        <w:pStyle w:val="ListParagraph"/>
        <w:numPr>
          <w:ilvl w:val="2"/>
          <w:numId w:val="26"/>
        </w:numPr>
      </w:pPr>
      <w:r>
        <w:t>Disaster Recovery &amp; Business Continuity</w:t>
      </w:r>
    </w:p>
    <w:p w:rsidR="00D96FFF" w:rsidRDefault="00D96FFF" w:rsidP="00D96FFF">
      <w:pPr>
        <w:pStyle w:val="ListParagraph"/>
        <w:ind w:left="1800"/>
        <w:rPr>
          <w:color w:val="FF0000"/>
        </w:rPr>
      </w:pPr>
    </w:p>
    <w:p w:rsidR="003239B6" w:rsidRDefault="005A225A" w:rsidP="00D96FFF">
      <w:pPr>
        <w:pStyle w:val="ListParagraph"/>
        <w:ind w:left="1800"/>
        <w:rPr>
          <w:color w:val="000000" w:themeColor="text1"/>
        </w:rPr>
      </w:pPr>
      <w:r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rsidR="002959B6" w:rsidRDefault="002959B6" w:rsidP="00D96FFF">
      <w:pPr>
        <w:pStyle w:val="ListParagraph"/>
        <w:ind w:left="1800"/>
        <w:rPr>
          <w:color w:val="000000" w:themeColor="text1"/>
        </w:rPr>
      </w:pPr>
    </w:p>
    <w:p w:rsidR="002959B6" w:rsidRPr="000F3386" w:rsidRDefault="00A51CEC" w:rsidP="00A51CEC">
      <w:pPr>
        <w:pStyle w:val="ListParagraph"/>
        <w:numPr>
          <w:ilvl w:val="2"/>
          <w:numId w:val="26"/>
        </w:numPr>
        <w:rPr>
          <w:color w:val="000000" w:themeColor="text1"/>
        </w:rPr>
      </w:pPr>
      <w:r>
        <w:rPr>
          <w:color w:val="000000" w:themeColor="text1"/>
        </w:rPr>
        <w:t>Penetration Testing</w:t>
      </w:r>
      <w:r w:rsidR="003668E7">
        <w:rPr>
          <w:color w:val="000000" w:themeColor="text1"/>
        </w:rPr>
        <w:t xml:space="preserve"> </w:t>
      </w:r>
      <w:r w:rsidR="00C311BF">
        <w:rPr>
          <w:color w:val="000000" w:themeColor="text1"/>
        </w:rPr>
        <w:t>/</w:t>
      </w:r>
      <w:r w:rsidR="003668E7">
        <w:rPr>
          <w:color w:val="000000" w:themeColor="text1"/>
        </w:rPr>
        <w:t xml:space="preserve"> </w:t>
      </w:r>
      <w:r w:rsidR="00C311BF">
        <w:rPr>
          <w:color w:val="000000" w:themeColor="text1"/>
        </w:rPr>
        <w:t xml:space="preserve">Vulnerability </w:t>
      </w:r>
      <w:r w:rsidR="003728E8">
        <w:rPr>
          <w:color w:val="000000" w:themeColor="text1"/>
        </w:rPr>
        <w:t>S</w:t>
      </w:r>
      <w:r w:rsidR="00C311BF">
        <w:rPr>
          <w:color w:val="000000" w:themeColor="text1"/>
        </w:rPr>
        <w:t>canning</w:t>
      </w:r>
    </w:p>
    <w:p w:rsidR="2A1F8072" w:rsidRDefault="2A1F8072" w:rsidP="2A1F8072">
      <w:pPr>
        <w:pStyle w:val="ListParagraph"/>
        <w:ind w:left="1800"/>
        <w:rPr>
          <w:color w:val="000000" w:themeColor="text1"/>
        </w:rPr>
      </w:pPr>
    </w:p>
    <w:p w:rsidR="00A51CEC" w:rsidRDefault="00A51CEC" w:rsidP="00A51CEC">
      <w:pPr>
        <w:pStyle w:val="ListParagraph"/>
        <w:ind w:left="1800"/>
        <w:rPr>
          <w:color w:val="000000" w:themeColor="text1"/>
        </w:rPr>
      </w:pPr>
      <w:r w:rsidRPr="2A1F8072">
        <w:rPr>
          <w:color w:val="000000" w:themeColor="text1"/>
        </w:rPr>
        <w:t>A</w:t>
      </w:r>
      <w:r>
        <w:rPr>
          <w:color w:val="000000" w:themeColor="text1"/>
        </w:rPr>
        <w:t>n annual penetration test is carried out to identify any wea</w:t>
      </w:r>
      <w:r w:rsidR="00C4136D">
        <w:rPr>
          <w:color w:val="000000" w:themeColor="text1"/>
        </w:rPr>
        <w:t>k</w:t>
      </w:r>
      <w:r>
        <w:rPr>
          <w:color w:val="000000" w:themeColor="text1"/>
        </w:rPr>
        <w:t>nesses and poten</w:t>
      </w:r>
      <w:r w:rsidR="00C4136D">
        <w:rPr>
          <w:color w:val="000000" w:themeColor="text1"/>
        </w:rPr>
        <w:t>tial areas of exploitation to maximise the security of the data we hold.</w:t>
      </w:r>
    </w:p>
    <w:p w:rsidR="2A1F8072" w:rsidRDefault="2A1F8072" w:rsidP="2A1F8072">
      <w:pPr>
        <w:pStyle w:val="ListParagraph"/>
        <w:ind w:left="1800"/>
        <w:rPr>
          <w:color w:val="000000" w:themeColor="text1"/>
        </w:rPr>
      </w:pPr>
    </w:p>
    <w:p w:rsidR="003668E7" w:rsidRDefault="003668E7" w:rsidP="2A1F8072">
      <w:pPr>
        <w:pStyle w:val="ListParagraph"/>
        <w:ind w:left="1800"/>
        <w:rPr>
          <w:color w:val="000000" w:themeColor="text1"/>
        </w:rPr>
      </w:pPr>
      <w:r>
        <w:rPr>
          <w:color w:val="000000" w:themeColor="text1"/>
        </w:rPr>
        <w:t xml:space="preserve">Our broadband connections have vulnerability scanning in place to detect and protect our </w:t>
      </w:r>
      <w:r w:rsidR="00DD636B">
        <w:rPr>
          <w:color w:val="000000" w:themeColor="text1"/>
        </w:rPr>
        <w:t>network.</w:t>
      </w:r>
    </w:p>
    <w:p w:rsidR="00CB70A9" w:rsidRDefault="00CB70A9" w:rsidP="00A82508">
      <w:pPr>
        <w:pStyle w:val="ListParagraph"/>
        <w:ind w:left="1134"/>
      </w:pPr>
    </w:p>
    <w:p w:rsidR="00F862A9" w:rsidRDefault="00F862A9" w:rsidP="00A82508">
      <w:pPr>
        <w:pStyle w:val="ListParagraph"/>
        <w:numPr>
          <w:ilvl w:val="1"/>
          <w:numId w:val="26"/>
        </w:numPr>
      </w:pPr>
      <w:r>
        <w:t>Data in Transit</w:t>
      </w:r>
    </w:p>
    <w:p w:rsidR="00CB70A9" w:rsidRDefault="00CB70A9" w:rsidP="00A82508">
      <w:pPr>
        <w:pStyle w:val="ListParagraph"/>
        <w:ind w:left="1559"/>
      </w:pPr>
    </w:p>
    <w:p w:rsidR="00CB70A9" w:rsidRDefault="00CB70A9" w:rsidP="00A82508">
      <w:pPr>
        <w:pStyle w:val="ListParagraph"/>
        <w:numPr>
          <w:ilvl w:val="2"/>
          <w:numId w:val="26"/>
        </w:numPr>
      </w:pPr>
      <w:r>
        <w:t xml:space="preserve">Secure </w:t>
      </w:r>
      <w:r w:rsidR="00DA2DB1">
        <w:t>Digital Communications</w:t>
      </w:r>
    </w:p>
    <w:p w:rsidR="00D96FFF" w:rsidRDefault="00D96FFF" w:rsidP="00D96FFF">
      <w:pPr>
        <w:pStyle w:val="ListParagraph"/>
        <w:ind w:left="1800"/>
      </w:pPr>
    </w:p>
    <w:p w:rsidR="003239B6" w:rsidRPr="005C04BC" w:rsidRDefault="005C04BC" w:rsidP="00D96FFF">
      <w:pPr>
        <w:pStyle w:val="ListParagraph"/>
        <w:ind w:left="1800"/>
      </w:pPr>
      <w:r w:rsidRPr="005C04BC">
        <w:rPr>
          <w:color w:val="000000" w:themeColor="text1"/>
        </w:rPr>
        <w:t xml:space="preserve">The organisation has access to software </w:t>
      </w:r>
      <w:r w:rsidR="00320165">
        <w:rPr>
          <w:color w:val="000000" w:themeColor="text1"/>
        </w:rPr>
        <w:t xml:space="preserve">which </w:t>
      </w:r>
      <w:r w:rsidR="007C7027">
        <w:rPr>
          <w:color w:val="000000" w:themeColor="text1"/>
        </w:rPr>
        <w:t xml:space="preserve">supports secure digital </w:t>
      </w:r>
      <w:r w:rsidRPr="005C04BC">
        <w:rPr>
          <w:color w:val="000000" w:themeColor="text1"/>
        </w:rPr>
        <w:t>communicati</w:t>
      </w:r>
      <w:r w:rsidR="007C7027">
        <w:rPr>
          <w:color w:val="000000" w:themeColor="text1"/>
        </w:rPr>
        <w:t xml:space="preserve">on. </w:t>
      </w:r>
      <w:r w:rsidRPr="005C04BC">
        <w:rPr>
          <w:color w:val="000000" w:themeColor="text1"/>
        </w:rPr>
        <w:t>Sensitive data will be sent using such tools where available.</w:t>
      </w:r>
      <w:r w:rsidRPr="005C04BC">
        <w:t xml:space="preserve"> </w:t>
      </w:r>
      <w:r>
        <w:t>Where software is not available a system of password protecting sensitive data in email attachments is employed.</w:t>
      </w:r>
    </w:p>
    <w:p w:rsidR="00CB70A9" w:rsidRDefault="00CB70A9" w:rsidP="00A82508">
      <w:pPr>
        <w:pStyle w:val="ListParagraph"/>
        <w:ind w:left="1559"/>
      </w:pPr>
    </w:p>
    <w:p w:rsidR="00CB70A9" w:rsidRDefault="00CB70A9" w:rsidP="00A82508">
      <w:pPr>
        <w:pStyle w:val="ListParagraph"/>
        <w:numPr>
          <w:ilvl w:val="2"/>
          <w:numId w:val="26"/>
        </w:numPr>
      </w:pPr>
      <w:r>
        <w:t>Secure Websites</w:t>
      </w:r>
    </w:p>
    <w:p w:rsidR="00D96FFF" w:rsidRDefault="00D96FFF" w:rsidP="00D96FFF">
      <w:pPr>
        <w:pStyle w:val="ListParagraph"/>
        <w:ind w:left="1800"/>
      </w:pPr>
    </w:p>
    <w:p w:rsidR="003239B6" w:rsidRPr="005C04BC" w:rsidRDefault="005C04BC" w:rsidP="00D96FFF">
      <w:pPr>
        <w:pStyle w:val="ListParagraph"/>
        <w:ind w:left="1800"/>
        <w:rPr>
          <w:color w:val="000000" w:themeColor="text1"/>
        </w:rPr>
      </w:pPr>
      <w:r>
        <w:rPr>
          <w:color w:val="000000" w:themeColor="text1"/>
        </w:rPr>
        <w:t>The organisation has access to third party websites which allow for secure upload of personal data. The organisation uses these facilities to fulfil statutory obligations to report personal data to other public authorities.</w:t>
      </w:r>
    </w:p>
    <w:p w:rsidR="00CB70A9" w:rsidRDefault="00CB70A9" w:rsidP="00A82508">
      <w:pPr>
        <w:pStyle w:val="ListParagraph"/>
        <w:ind w:left="294"/>
      </w:pPr>
    </w:p>
    <w:p w:rsidR="00CB70A9" w:rsidRDefault="00CB70A9" w:rsidP="00A82508">
      <w:pPr>
        <w:pStyle w:val="ListParagraph"/>
        <w:numPr>
          <w:ilvl w:val="2"/>
          <w:numId w:val="26"/>
        </w:numPr>
      </w:pPr>
      <w:r>
        <w:t>Encrypted Hardware</w:t>
      </w:r>
    </w:p>
    <w:p w:rsidR="00A1247B" w:rsidRDefault="00A1247B" w:rsidP="00A1247B">
      <w:pPr>
        <w:pStyle w:val="ListParagraph"/>
        <w:ind w:left="1800"/>
        <w:rPr>
          <w:color w:val="FF0000"/>
        </w:rPr>
      </w:pPr>
    </w:p>
    <w:p w:rsidR="003239B6" w:rsidRPr="005C04BC" w:rsidRDefault="005C04BC" w:rsidP="00A1247B">
      <w:pPr>
        <w:pStyle w:val="ListParagraph"/>
        <w:ind w:left="1800"/>
        <w:rPr>
          <w:color w:val="000000" w:themeColor="text1"/>
        </w:rPr>
      </w:pPr>
      <w:r>
        <w:rPr>
          <w:color w:val="000000" w:themeColor="text1"/>
        </w:rPr>
        <w:t>Devices which store or provide access to personal data are secured by password access. Removable media such as memory sticks are encrypted.</w:t>
      </w:r>
    </w:p>
    <w:p w:rsidR="00A1247B" w:rsidRPr="00A1247B" w:rsidRDefault="00A1247B" w:rsidP="00A1247B">
      <w:pPr>
        <w:pStyle w:val="ListParagraph"/>
        <w:ind w:left="1800"/>
      </w:pPr>
    </w:p>
    <w:p w:rsidR="00A1247B" w:rsidRDefault="00A1247B" w:rsidP="00A1247B">
      <w:pPr>
        <w:pStyle w:val="ListParagraph"/>
        <w:numPr>
          <w:ilvl w:val="2"/>
          <w:numId w:val="26"/>
        </w:numPr>
      </w:pPr>
      <w:r>
        <w:t>Hard-Copy Data</w:t>
      </w:r>
    </w:p>
    <w:p w:rsidR="00A1247B" w:rsidRDefault="00A1247B" w:rsidP="00A1247B">
      <w:pPr>
        <w:pStyle w:val="ListParagraph"/>
        <w:ind w:left="1800"/>
      </w:pPr>
    </w:p>
    <w:p w:rsidR="003239B6" w:rsidRDefault="005C04BC" w:rsidP="00A1247B">
      <w:pPr>
        <w:pStyle w:val="ListParagraph"/>
        <w:ind w:left="1800"/>
        <w:rPr>
          <w:color w:val="000000" w:themeColor="text1"/>
        </w:rPr>
      </w:pPr>
      <w:r>
        <w:rPr>
          <w:color w:val="000000" w:themeColor="text1"/>
        </w:rPr>
        <w:t>The removal of personal data in hard-copy form is controlled by organisational policy which requires employees to take steps to conceal the data and appropriately secure the data during transport.</w:t>
      </w:r>
    </w:p>
    <w:p w:rsidR="00C43812" w:rsidRDefault="00C43812" w:rsidP="00A1247B">
      <w:pPr>
        <w:pStyle w:val="ListParagraph"/>
        <w:ind w:left="1800"/>
        <w:rPr>
          <w:color w:val="000000" w:themeColor="text1"/>
        </w:rPr>
      </w:pPr>
    </w:p>
    <w:p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sectPr w:rsidR="00C43812" w:rsidRPr="005C04BC" w:rsidSect="00F013D7">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42" w:rsidRDefault="00123542" w:rsidP="004F7CDB">
      <w:pPr>
        <w:spacing w:after="0" w:line="240" w:lineRule="auto"/>
      </w:pPr>
      <w:r>
        <w:separator/>
      </w:r>
    </w:p>
  </w:endnote>
  <w:endnote w:type="continuationSeparator" w:id="0">
    <w:p w:rsidR="00123542" w:rsidRDefault="00123542"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DB" w:rsidRDefault="00856ACD" w:rsidP="00856ACD">
    <w:pPr>
      <w:pStyle w:val="Footer"/>
    </w:pPr>
    <w:r>
      <w:t>2024</w:t>
    </w:r>
    <w:r>
      <w:tab/>
    </w:r>
    <w:r>
      <w:tab/>
    </w:r>
    <w:r w:rsidR="005C1B15">
      <w:t>© Essex County Council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5" w:rsidRPr="00DD636B" w:rsidRDefault="00DD636B" w:rsidP="00DD636B">
    <w:pPr>
      <w:pStyle w:val="Footer"/>
      <w:rPr>
        <w:sz w:val="20"/>
        <w:szCs w:val="20"/>
      </w:rPr>
    </w:pPr>
    <w:r w:rsidRPr="00DD636B">
      <w:rPr>
        <w:sz w:val="20"/>
        <w:szCs w:val="20"/>
      </w:rPr>
      <w:t>H2-202</w:t>
    </w:r>
    <w:r w:rsidR="00C23762">
      <w:rPr>
        <w:sz w:val="20"/>
        <w:szCs w:val="20"/>
      </w:rPr>
      <w:t>5</w:t>
    </w:r>
    <w:r w:rsidRPr="00DD636B">
      <w:rPr>
        <w:sz w:val="20"/>
        <w:szCs w:val="20"/>
      </w:rPr>
      <w:t xml:space="preserve">           </w:t>
    </w:r>
    <w:r w:rsidRPr="00DD636B">
      <w:rPr>
        <w:sz w:val="20"/>
        <w:szCs w:val="20"/>
      </w:rPr>
      <w:tab/>
    </w:r>
    <w:r w:rsidRPr="00DD636B">
      <w:rPr>
        <w:sz w:val="20"/>
        <w:szCs w:val="20"/>
      </w:rPr>
      <w:tab/>
    </w:r>
    <w:r w:rsidR="005C1B15" w:rsidRPr="00DD636B">
      <w:rPr>
        <w:sz w:val="20"/>
        <w:szCs w:val="20"/>
      </w:rPr>
      <w:t>©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42" w:rsidRDefault="00123542" w:rsidP="004F7CDB">
      <w:pPr>
        <w:spacing w:after="0" w:line="240" w:lineRule="auto"/>
      </w:pPr>
      <w:r>
        <w:separator/>
      </w:r>
    </w:p>
  </w:footnote>
  <w:footnote w:type="continuationSeparator" w:id="0">
    <w:p w:rsidR="00123542" w:rsidRDefault="00123542" w:rsidP="004F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hybridMultilevel"/>
    <w:tmpl w:val="1152E9C8"/>
    <w:lvl w:ilvl="0" w:tplc="6CF0C3B6">
      <w:start w:val="1"/>
      <w:numFmt w:val="bullet"/>
      <w:lvlText w:val=""/>
      <w:lvlJc w:val="left"/>
      <w:pPr>
        <w:tabs>
          <w:tab w:val="num" w:pos="720"/>
        </w:tabs>
        <w:ind w:left="720" w:hanging="360"/>
      </w:pPr>
      <w:rPr>
        <w:rFonts w:ascii="Symbol" w:hAnsi="Symbol" w:hint="default"/>
        <w:sz w:val="20"/>
      </w:rPr>
    </w:lvl>
    <w:lvl w:ilvl="1" w:tplc="B9FA4BE6">
      <w:start w:val="1"/>
      <w:numFmt w:val="decimal"/>
      <w:lvlText w:val="%2."/>
      <w:lvlJc w:val="left"/>
      <w:pPr>
        <w:tabs>
          <w:tab w:val="num" w:pos="1440"/>
        </w:tabs>
        <w:ind w:left="1440" w:hanging="360"/>
      </w:pPr>
    </w:lvl>
    <w:lvl w:ilvl="2" w:tplc="19B82890">
      <w:start w:val="1"/>
      <w:numFmt w:val="decimal"/>
      <w:lvlText w:val="%3."/>
      <w:lvlJc w:val="left"/>
      <w:pPr>
        <w:tabs>
          <w:tab w:val="num" w:pos="2160"/>
        </w:tabs>
        <w:ind w:left="2160" w:hanging="360"/>
      </w:pPr>
    </w:lvl>
    <w:lvl w:ilvl="3" w:tplc="7A2C6BD0">
      <w:start w:val="1"/>
      <w:numFmt w:val="decimal"/>
      <w:lvlText w:val="%4."/>
      <w:lvlJc w:val="left"/>
      <w:pPr>
        <w:tabs>
          <w:tab w:val="num" w:pos="2880"/>
        </w:tabs>
        <w:ind w:left="2880" w:hanging="360"/>
      </w:pPr>
    </w:lvl>
    <w:lvl w:ilvl="4" w:tplc="9C44844E">
      <w:start w:val="1"/>
      <w:numFmt w:val="decimal"/>
      <w:lvlText w:val="%5."/>
      <w:lvlJc w:val="left"/>
      <w:pPr>
        <w:tabs>
          <w:tab w:val="num" w:pos="3600"/>
        </w:tabs>
        <w:ind w:left="3600" w:hanging="360"/>
      </w:pPr>
    </w:lvl>
    <w:lvl w:ilvl="5" w:tplc="4508B016">
      <w:start w:val="1"/>
      <w:numFmt w:val="decimal"/>
      <w:lvlText w:val="%6."/>
      <w:lvlJc w:val="left"/>
      <w:pPr>
        <w:tabs>
          <w:tab w:val="num" w:pos="4320"/>
        </w:tabs>
        <w:ind w:left="4320" w:hanging="360"/>
      </w:pPr>
    </w:lvl>
    <w:lvl w:ilvl="6" w:tplc="D52472B6">
      <w:start w:val="1"/>
      <w:numFmt w:val="decimal"/>
      <w:lvlText w:val="%7."/>
      <w:lvlJc w:val="left"/>
      <w:pPr>
        <w:tabs>
          <w:tab w:val="num" w:pos="5040"/>
        </w:tabs>
        <w:ind w:left="5040" w:hanging="360"/>
      </w:pPr>
    </w:lvl>
    <w:lvl w:ilvl="7" w:tplc="2B7A4414">
      <w:start w:val="1"/>
      <w:numFmt w:val="decimal"/>
      <w:lvlText w:val="%8."/>
      <w:lvlJc w:val="left"/>
      <w:pPr>
        <w:tabs>
          <w:tab w:val="num" w:pos="5760"/>
        </w:tabs>
        <w:ind w:left="5760" w:hanging="360"/>
      </w:pPr>
    </w:lvl>
    <w:lvl w:ilvl="8" w:tplc="1CC039A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093B"/>
    <w:rsid w:val="00031992"/>
    <w:rsid w:val="000A4418"/>
    <w:rsid w:val="000D00FB"/>
    <w:rsid w:val="000D1E77"/>
    <w:rsid w:val="000F3386"/>
    <w:rsid w:val="00123542"/>
    <w:rsid w:val="001B6009"/>
    <w:rsid w:val="001C2B50"/>
    <w:rsid w:val="00214E21"/>
    <w:rsid w:val="00265366"/>
    <w:rsid w:val="0029484D"/>
    <w:rsid w:val="002959B6"/>
    <w:rsid w:val="002C6239"/>
    <w:rsid w:val="0030678D"/>
    <w:rsid w:val="00320165"/>
    <w:rsid w:val="003239B6"/>
    <w:rsid w:val="003307AC"/>
    <w:rsid w:val="0034530F"/>
    <w:rsid w:val="00355661"/>
    <w:rsid w:val="003668E7"/>
    <w:rsid w:val="00371EDC"/>
    <w:rsid w:val="003728E8"/>
    <w:rsid w:val="00380157"/>
    <w:rsid w:val="003C55D2"/>
    <w:rsid w:val="003C7B56"/>
    <w:rsid w:val="003D42BF"/>
    <w:rsid w:val="003F4E44"/>
    <w:rsid w:val="00462488"/>
    <w:rsid w:val="00492427"/>
    <w:rsid w:val="004A27DB"/>
    <w:rsid w:val="004B2D93"/>
    <w:rsid w:val="004F7CDB"/>
    <w:rsid w:val="00510929"/>
    <w:rsid w:val="00544467"/>
    <w:rsid w:val="005A225A"/>
    <w:rsid w:val="005B0BC5"/>
    <w:rsid w:val="005C04BC"/>
    <w:rsid w:val="005C1B15"/>
    <w:rsid w:val="005E0B73"/>
    <w:rsid w:val="00612B7E"/>
    <w:rsid w:val="00640E90"/>
    <w:rsid w:val="0065473A"/>
    <w:rsid w:val="0067705E"/>
    <w:rsid w:val="006935B3"/>
    <w:rsid w:val="00695793"/>
    <w:rsid w:val="006D0800"/>
    <w:rsid w:val="006F221A"/>
    <w:rsid w:val="00783008"/>
    <w:rsid w:val="007C7027"/>
    <w:rsid w:val="00856ACD"/>
    <w:rsid w:val="00866169"/>
    <w:rsid w:val="008B7D1C"/>
    <w:rsid w:val="008D3DC7"/>
    <w:rsid w:val="00932563"/>
    <w:rsid w:val="00953FCB"/>
    <w:rsid w:val="009A7E39"/>
    <w:rsid w:val="00A05BBC"/>
    <w:rsid w:val="00A1247B"/>
    <w:rsid w:val="00A134DA"/>
    <w:rsid w:val="00A3246B"/>
    <w:rsid w:val="00A51CEC"/>
    <w:rsid w:val="00A82508"/>
    <w:rsid w:val="00A97488"/>
    <w:rsid w:val="00AE42F4"/>
    <w:rsid w:val="00AF3A21"/>
    <w:rsid w:val="00B04AC3"/>
    <w:rsid w:val="00B40CE5"/>
    <w:rsid w:val="00B75B60"/>
    <w:rsid w:val="00B80054"/>
    <w:rsid w:val="00BD0E6C"/>
    <w:rsid w:val="00C23762"/>
    <w:rsid w:val="00C311BF"/>
    <w:rsid w:val="00C4136D"/>
    <w:rsid w:val="00C43812"/>
    <w:rsid w:val="00C85439"/>
    <w:rsid w:val="00CB70A9"/>
    <w:rsid w:val="00D96FFF"/>
    <w:rsid w:val="00DA0D9B"/>
    <w:rsid w:val="00DA2DB1"/>
    <w:rsid w:val="00DD636B"/>
    <w:rsid w:val="00DE13C1"/>
    <w:rsid w:val="00E62842"/>
    <w:rsid w:val="00F013D7"/>
    <w:rsid w:val="00F46B91"/>
    <w:rsid w:val="00F862A9"/>
    <w:rsid w:val="2A1F8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94A4D"/>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8ACF0F-857F-4E4C-A1B0-94729C3C119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3.xml><?xml version="1.0" encoding="utf-8"?>
<ds:datastoreItem xmlns:ds="http://schemas.openxmlformats.org/officeDocument/2006/customXml" ds:itemID="{74ADCEE1-1F67-447C-9BBF-BB28BD86B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6C7BC-A179-452A-BE3F-55D911C65E31}">
  <ds:schemaRefs>
    <ds:schemaRef ds:uri="http://schemas.microsoft.com/sharepoint/v3/contenttype/forms"/>
  </ds:schemaRefs>
</ds:datastoreItem>
</file>

<file path=customXml/itemProps5.xml><?xml version="1.0" encoding="utf-8"?>
<ds:datastoreItem xmlns:ds="http://schemas.openxmlformats.org/officeDocument/2006/customXml" ds:itemID="{942F0E60-35CA-4202-BA3F-16CBEAA9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Security Measures</vt:lpstr>
    </vt:vector>
  </TitlesOfParts>
  <Company>Information Governance Support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Staff - Sarah Shuttlewood</cp:lastModifiedBy>
  <cp:revision>1</cp:revision>
  <dcterms:created xsi:type="dcterms:W3CDTF">2025-07-17T11:18:00Z</dcterms:created>
  <dcterms:modified xsi:type="dcterms:W3CDTF">2025-07-17T11:18:00Z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2020-10-16T09:07:59Z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696f0110-5384-4d5d-866e-00006b544ff5</vt:lpwstr>
  </property>
  <property fmtid="{D5CDD505-2E9C-101B-9397-08002B2CF9AE}" pid="9" name="MSIP_Label_39d8be9e-c8d9-4b9c-bd40-2c27cc7ea2e6_ContentBits">
    <vt:lpwstr>0</vt:lpwstr>
  </property>
  <property fmtid="{D5CDD505-2E9C-101B-9397-08002B2CF9AE}" pid="10" name="Order">
    <vt:r8>6694800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